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9E" w:rsidRDefault="009C0C9E" w:rsidP="00DB476D">
      <w:pPr>
        <w:tabs>
          <w:tab w:val="left" w:pos="7425"/>
        </w:tabs>
        <w:ind w:firstLine="567"/>
        <w:jc w:val="right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9C0C9E" w:rsidRPr="0078561C" w:rsidRDefault="009C0C9E" w:rsidP="00D03CF4">
      <w:pPr>
        <w:tabs>
          <w:tab w:val="left" w:pos="7425"/>
        </w:tabs>
        <w:ind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0.4pt;margin-top:-67.05pt;width:234pt;height:12pt;z-index:251658240;visibility:visible" filled="f" stroked="f">
            <v:textbox inset="0,0,0,0">
              <w:txbxContent>
                <w:p w:rsidR="009C0C9E" w:rsidRDefault="009C0C9E" w:rsidP="00D03CF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Pr="0078561C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28"/>
          <w:szCs w:val="28"/>
        </w:rPr>
        <w:t>Катайгинского</w:t>
      </w:r>
      <w:r w:rsidRPr="0078561C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9C0C9E" w:rsidRDefault="009C0C9E" w:rsidP="00D03CF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9C0C9E" w:rsidRPr="0078561C" w:rsidRDefault="009C0C9E" w:rsidP="00D03CF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Pr="0078561C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tbl>
      <w:tblPr>
        <w:tblW w:w="926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426"/>
        <w:gridCol w:w="3298"/>
      </w:tblGrid>
      <w:tr w:rsidR="009C0C9E" w:rsidRPr="0078561C">
        <w:tc>
          <w:tcPr>
            <w:tcW w:w="3544" w:type="dxa"/>
          </w:tcPr>
          <w:p w:rsidR="009C0C9E" w:rsidRPr="0078561C" w:rsidRDefault="009C0C9E" w:rsidP="00E10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11 сентября  </w:t>
            </w:r>
            <w:r w:rsidRPr="0078561C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24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11"/>
            </w:tblGrid>
            <w:tr w:rsidR="009C0C9E" w:rsidRPr="0078561C">
              <w:tc>
                <w:tcPr>
                  <w:tcW w:w="2211" w:type="dxa"/>
                </w:tcPr>
                <w:p w:rsidR="009C0C9E" w:rsidRPr="0078561C" w:rsidRDefault="009C0C9E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 xml:space="preserve">п. </w:t>
                  </w:r>
                  <w:r>
                    <w:rPr>
                      <w:rFonts w:ascii="Arial" w:hAnsi="Arial" w:cs="Arial"/>
                    </w:rPr>
                    <w:t>Катайга</w:t>
                  </w:r>
                </w:p>
                <w:p w:rsidR="009C0C9E" w:rsidRPr="0078561C" w:rsidRDefault="009C0C9E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9C0C9E" w:rsidRPr="0078561C" w:rsidRDefault="009C0C9E" w:rsidP="00E103B7">
                  <w:pPr>
                    <w:pStyle w:val="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561C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</w:tr>
          </w:tbl>
          <w:p w:rsidR="009C0C9E" w:rsidRPr="0078561C" w:rsidRDefault="009C0C9E" w:rsidP="00E10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</w:tcPr>
          <w:p w:rsidR="009C0C9E" w:rsidRPr="0078561C" w:rsidRDefault="009C0C9E" w:rsidP="00E103B7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46</w:t>
            </w:r>
          </w:p>
        </w:tc>
      </w:tr>
    </w:tbl>
    <w:p w:rsidR="009C0C9E" w:rsidRPr="00822F06" w:rsidRDefault="009C0C9E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C9E" w:rsidRPr="005B7C49" w:rsidRDefault="009C0C9E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bCs/>
          <w:sz w:val="24"/>
          <w:szCs w:val="24"/>
        </w:rPr>
      </w:pPr>
      <w:r w:rsidRPr="005B7C49">
        <w:rPr>
          <w:rFonts w:ascii="Arial" w:hAnsi="Arial" w:cs="Arial"/>
          <w:b/>
          <w:bCs/>
          <w:sz w:val="24"/>
          <w:szCs w:val="24"/>
        </w:rPr>
        <w:t>Об утверждении Правил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B7C49">
        <w:rPr>
          <w:rFonts w:ascii="Arial" w:hAnsi="Arial" w:cs="Arial"/>
          <w:b/>
          <w:bCs/>
          <w:sz w:val="24"/>
          <w:szCs w:val="24"/>
        </w:rPr>
        <w:t xml:space="preserve">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>
        <w:rPr>
          <w:rFonts w:ascii="Arial" w:hAnsi="Arial" w:cs="Arial"/>
          <w:b/>
          <w:bCs/>
          <w:sz w:val="24"/>
          <w:szCs w:val="24"/>
        </w:rPr>
        <w:t xml:space="preserve">Катайгинское сельское поселение Верхнекетского района </w:t>
      </w:r>
      <w:r w:rsidRPr="005B7C49">
        <w:rPr>
          <w:rFonts w:ascii="Arial" w:hAnsi="Arial" w:cs="Arial"/>
          <w:b/>
          <w:bCs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:rsidR="009C0C9E" w:rsidRPr="005B7C49" w:rsidRDefault="009C0C9E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sz w:val="24"/>
          <w:szCs w:val="24"/>
        </w:rPr>
      </w:pPr>
    </w:p>
    <w:p w:rsidR="009C0C9E" w:rsidRPr="005B7C49" w:rsidRDefault="009C0C9E" w:rsidP="00E0717A">
      <w:pPr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постановляю:</w:t>
      </w:r>
    </w:p>
    <w:p w:rsidR="009C0C9E" w:rsidRPr="005B7C49" w:rsidRDefault="009C0C9E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9C0C9E" w:rsidRPr="005B7C49" w:rsidRDefault="009C0C9E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1. Утвердить прилагаемые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Верхнекетского района </w:t>
      </w:r>
      <w:r w:rsidRPr="005B7C49">
        <w:rPr>
          <w:rFonts w:ascii="Arial" w:hAnsi="Arial" w:cs="Arial"/>
          <w:sz w:val="24"/>
          <w:szCs w:val="24"/>
        </w:rPr>
        <w:t>Томской области, финансовое обеспечение которых осуществлялось за счет средств местного бюджета.</w:t>
      </w:r>
    </w:p>
    <w:p w:rsidR="009C0C9E" w:rsidRPr="005B7C49" w:rsidRDefault="009C0C9E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9C0C9E" w:rsidRPr="005B7C49" w:rsidRDefault="009C0C9E" w:rsidP="0092426B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5B7C4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C0C9E" w:rsidRPr="005B7C49" w:rsidRDefault="009C0C9E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9C0C9E" w:rsidRDefault="009C0C9E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9C0C9E" w:rsidRDefault="009C0C9E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9C0C9E" w:rsidRDefault="009C0C9E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9C0C9E" w:rsidRPr="005B7C49" w:rsidRDefault="009C0C9E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9C0C9E" w:rsidRDefault="009C0C9E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 Катайгинского</w:t>
      </w:r>
    </w:p>
    <w:p w:rsidR="009C0C9E" w:rsidRPr="005B7C49" w:rsidRDefault="009C0C9E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Г.М. Родикова</w:t>
      </w:r>
    </w:p>
    <w:p w:rsidR="009C0C9E" w:rsidRPr="005B7C49" w:rsidRDefault="009C0C9E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9C0C9E" w:rsidRPr="005B7C49" w:rsidRDefault="009C0C9E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9C0C9E" w:rsidRPr="005B7C49" w:rsidRDefault="009C0C9E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Default="009C0C9E" w:rsidP="00B70998">
      <w:pPr>
        <w:autoSpaceDE/>
        <w:adjustRightInd/>
        <w:rPr>
          <w:rFonts w:ascii="Arial" w:hAnsi="Arial" w:cs="Arial"/>
        </w:rPr>
      </w:pPr>
    </w:p>
    <w:p w:rsidR="009C0C9E" w:rsidRPr="005B7C49" w:rsidRDefault="009C0C9E" w:rsidP="00D97A40">
      <w:pPr>
        <w:adjustRightInd/>
        <w:jc w:val="right"/>
        <w:outlineLvl w:val="0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Утверждены</w:t>
      </w:r>
    </w:p>
    <w:p w:rsidR="009C0C9E" w:rsidRPr="005B7C49" w:rsidRDefault="009C0C9E" w:rsidP="00D97A40">
      <w:pPr>
        <w:adjustRightInd/>
        <w:jc w:val="right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C0C9E" w:rsidRPr="005B7C49" w:rsidRDefault="009C0C9E" w:rsidP="00D97A40">
      <w:pPr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 сельского поселения</w:t>
      </w:r>
    </w:p>
    <w:p w:rsidR="009C0C9E" w:rsidRPr="005B7C49" w:rsidRDefault="009C0C9E" w:rsidP="00D97A40">
      <w:pPr>
        <w:adjustRightInd/>
        <w:jc w:val="right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11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сентября  2023 г. № 46</w:t>
      </w:r>
    </w:p>
    <w:p w:rsidR="009C0C9E" w:rsidRPr="005B7C49" w:rsidRDefault="009C0C9E" w:rsidP="00D97A4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9C0C9E" w:rsidRDefault="009C0C9E" w:rsidP="00D97A40">
      <w:pPr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34"/>
      <w:bookmarkEnd w:id="1"/>
    </w:p>
    <w:p w:rsidR="009C0C9E" w:rsidRPr="005B7C49" w:rsidRDefault="009C0C9E" w:rsidP="00D97A40">
      <w:pPr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5B7C49">
        <w:rPr>
          <w:rFonts w:ascii="Arial" w:hAnsi="Arial" w:cs="Arial"/>
          <w:b/>
          <w:bCs/>
          <w:sz w:val="24"/>
          <w:szCs w:val="24"/>
        </w:rPr>
        <w:t>Правила</w:t>
      </w:r>
    </w:p>
    <w:p w:rsidR="009C0C9E" w:rsidRDefault="009C0C9E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5B7C49">
        <w:rPr>
          <w:rFonts w:ascii="Arial" w:hAnsi="Arial" w:cs="Arial"/>
          <w:b/>
          <w:bCs/>
          <w:sz w:val="24"/>
          <w:szCs w:val="24"/>
        </w:rPr>
        <w:t>принятии решений о списании объектов незавершенного строительства</w:t>
      </w:r>
    </w:p>
    <w:p w:rsidR="009C0C9E" w:rsidRPr="005B7C49" w:rsidRDefault="009C0C9E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5B7C49">
        <w:rPr>
          <w:rFonts w:ascii="Arial" w:hAnsi="Arial" w:cs="Arial"/>
          <w:b/>
          <w:bCs/>
          <w:sz w:val="24"/>
          <w:szCs w:val="24"/>
        </w:rPr>
        <w:t xml:space="preserve">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>
        <w:rPr>
          <w:rFonts w:ascii="Arial" w:hAnsi="Arial" w:cs="Arial"/>
          <w:b/>
          <w:bCs/>
          <w:sz w:val="24"/>
          <w:szCs w:val="24"/>
        </w:rPr>
        <w:t xml:space="preserve">Катайгинское сельское поселение Верхнекетского района </w:t>
      </w:r>
      <w:r w:rsidRPr="005B7C49">
        <w:rPr>
          <w:rFonts w:ascii="Arial" w:hAnsi="Arial" w:cs="Arial"/>
          <w:b/>
          <w:bCs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:rsidR="009C0C9E" w:rsidRPr="005B7C49" w:rsidRDefault="009C0C9E" w:rsidP="00404C30">
      <w:pPr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9C0C9E" w:rsidRPr="005B7C49" w:rsidRDefault="009C0C9E" w:rsidP="00404C3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</w:t>
      </w:r>
      <w:r w:rsidRPr="005B7C49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Pr="005B7C4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5B7C49">
        <w:rPr>
          <w:rFonts w:ascii="Arial" w:hAnsi="Arial" w:cs="Arial"/>
          <w:sz w:val="24"/>
          <w:szCs w:val="24"/>
        </w:rPr>
        <w:t xml:space="preserve"> Томской области, финансовое обеспечение которых осуществлялось за счет средств местного бюджета (далее - решение о списании).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2. Решение о списании принимается в отношении: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1) объектов незавершенного строительства, права собственности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Верхнекетского района </w:t>
      </w:r>
      <w:r w:rsidRPr="005B7C49">
        <w:rPr>
          <w:rFonts w:ascii="Arial" w:hAnsi="Arial" w:cs="Arial"/>
          <w:sz w:val="24"/>
          <w:szCs w:val="24"/>
        </w:rPr>
        <w:t>Томской области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2) затрат, понесенных на незавершенное строительство объектов капитального строительства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Верхнекетского района </w:t>
      </w:r>
      <w:r w:rsidRPr="005B7C49">
        <w:rPr>
          <w:rFonts w:ascii="Arial" w:hAnsi="Arial" w:cs="Arial"/>
          <w:sz w:val="24"/>
          <w:szCs w:val="24"/>
        </w:rPr>
        <w:t>Томской области, финансовое обеспечение которых осуществлялось за счет средств местного бюджета, включая затраты на проектные и (или) изыскательские работы (далее - произведенные затраты).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1)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2) отказ органа местного самоуправления </w:t>
      </w:r>
      <w:r>
        <w:rPr>
          <w:rFonts w:ascii="Arial" w:hAnsi="Arial" w:cs="Arial"/>
          <w:sz w:val="24"/>
          <w:szCs w:val="24"/>
        </w:rPr>
        <w:t>Катайгинского</w:t>
      </w:r>
      <w:r w:rsidRPr="005B7C49">
        <w:rPr>
          <w:rFonts w:ascii="Arial" w:hAnsi="Arial" w:cs="Arial"/>
          <w:sz w:val="24"/>
          <w:szCs w:val="24"/>
        </w:rPr>
        <w:t xml:space="preserve"> сельского поселения Верхнекетского района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5B7C49">
        <w:rPr>
          <w:rFonts w:ascii="Arial" w:hAnsi="Arial" w:cs="Arial"/>
          <w:sz w:val="24"/>
          <w:szCs w:val="24"/>
        </w:rPr>
        <w:t>, в границах которого расположен объект незавершенного строительства, от безвозмездного принятия в муниципальную собственность объекта незавершенного строительства.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2"/>
      <w:bookmarkEnd w:id="2"/>
      <w:r w:rsidRPr="005B7C49">
        <w:rPr>
          <w:rFonts w:ascii="Arial" w:hAnsi="Arial" w:cs="Arial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1)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документации;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2) отсутствие оснований, предусмотренных </w:t>
      </w:r>
      <w:hyperlink r:id="rId7">
        <w:r w:rsidRPr="005B7C49">
          <w:rPr>
            <w:rFonts w:ascii="Arial" w:hAnsi="Arial" w:cs="Arial"/>
            <w:sz w:val="24"/>
            <w:szCs w:val="24"/>
          </w:rPr>
          <w:t>статьей 14</w:t>
        </w:r>
      </w:hyperlink>
      <w:r w:rsidRPr="005B7C49">
        <w:rPr>
          <w:rFonts w:ascii="Arial" w:hAnsi="Arial" w:cs="Arial"/>
          <w:sz w:val="24"/>
          <w:szCs w:val="24"/>
        </w:rPr>
        <w:t xml:space="preserve"> Федерального закона от 13 июля 2015 года № 218-ФЗ "О государственной регистрации недвижимости"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недвижимости;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5. Решение о списании принимается в форме</w:t>
      </w:r>
      <w:bookmarkStart w:id="3" w:name="P56"/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5B7C49">
        <w:rPr>
          <w:rFonts w:ascii="Arial" w:hAnsi="Arial" w:cs="Arial"/>
          <w:sz w:val="24"/>
          <w:szCs w:val="24"/>
        </w:rPr>
        <w:t>.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57"/>
      <w:bookmarkStart w:id="5" w:name="P58"/>
      <w:bookmarkEnd w:id="4"/>
      <w:bookmarkEnd w:id="5"/>
      <w:r w:rsidRPr="005B7C49">
        <w:rPr>
          <w:rFonts w:ascii="Arial" w:hAnsi="Arial" w:cs="Arial"/>
          <w:sz w:val="24"/>
          <w:szCs w:val="24"/>
        </w:rPr>
        <w:t>6. Решение о списании объекта незавершенного строительства должно содержать следующие сведения: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1) наименование органа местного самоуправления;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2) наименование и местоположение объекта незавершенного строительства, а также кадастровый номер и реестровый номер объекта незавершенного строительства в Реестре муниципального имущества </w:t>
      </w:r>
      <w:r>
        <w:rPr>
          <w:rFonts w:ascii="Arial" w:hAnsi="Arial" w:cs="Arial"/>
          <w:sz w:val="24"/>
          <w:szCs w:val="24"/>
        </w:rPr>
        <w:t xml:space="preserve">Катайгинского сельского поселения </w:t>
      </w:r>
      <w:r w:rsidRPr="005B7C49">
        <w:rPr>
          <w:rFonts w:ascii="Arial" w:hAnsi="Arial" w:cs="Arial"/>
          <w:sz w:val="24"/>
          <w:szCs w:val="24"/>
        </w:rPr>
        <w:t>Верхнекетского района Томской области;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3)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мероприятий по сносу и (или) утилизации (при наличии такого решения).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62"/>
      <w:bookmarkEnd w:id="6"/>
      <w:r w:rsidRPr="005B7C49">
        <w:rPr>
          <w:rFonts w:ascii="Arial" w:hAnsi="Arial" w:cs="Arial"/>
          <w:sz w:val="24"/>
          <w:szCs w:val="24"/>
        </w:rPr>
        <w:t>7. Решение о списании произведенных затрат должно содержать следующие сведения: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1) наименование органа местного самоуправления;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2) наименование юридического лица, в бухгалтерском учете которого учтены произведенные капитальные затраты;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3) общий размер произведенных затрат и распределение произведенных затрат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указанной в настоящем подпункте информации);</w:t>
      </w:r>
    </w:p>
    <w:p w:rsidR="009C0C9E" w:rsidRPr="005B7C49" w:rsidRDefault="009C0C9E" w:rsidP="00E60500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4) период, в течение которого осуществлялись произведенные затраты.</w:t>
      </w:r>
    </w:p>
    <w:p w:rsidR="009C0C9E" w:rsidRPr="002468C9" w:rsidRDefault="009C0C9E" w:rsidP="00812AA1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 xml:space="preserve">8. Проект решения о списании, предусмотренного пунктом 1 настоящих Правил,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специалистом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2468C9">
        <w:rPr>
          <w:rFonts w:ascii="Arial" w:hAnsi="Arial" w:cs="Arial"/>
          <w:sz w:val="24"/>
          <w:szCs w:val="24"/>
        </w:rPr>
        <w:t xml:space="preserve"> сельского поселения, осуществляющим и(или) организующим мероприятия</w:t>
      </w:r>
      <w:r w:rsidRPr="002468C9">
        <w:rPr>
          <w:rFonts w:ascii="Arial" w:hAnsi="Arial" w:cs="Arial"/>
          <w:sz w:val="22"/>
          <w:szCs w:val="22"/>
        </w:rPr>
        <w:t xml:space="preserve"> </w:t>
      </w:r>
      <w:r w:rsidRPr="002468C9">
        <w:rPr>
          <w:rFonts w:ascii="Arial" w:hAnsi="Arial" w:cs="Arial"/>
          <w:sz w:val="24"/>
          <w:szCs w:val="24"/>
        </w:rPr>
        <w:t>по владению, пользованию и распоряжению  муниципальным имуществом (далее-специалист по земельным вопросам), который:</w:t>
      </w:r>
    </w:p>
    <w:p w:rsidR="009C0C9E" w:rsidRPr="002468C9" w:rsidRDefault="009C0C9E" w:rsidP="00812AA1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 xml:space="preserve">1) устанавливает: </w:t>
      </w:r>
    </w:p>
    <w:p w:rsidR="009C0C9E" w:rsidRPr="002468C9" w:rsidRDefault="009C0C9E" w:rsidP="00812AA1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 xml:space="preserve">а) наличие объекта незавершенного строительства или произведенных затрат в Реестре муниципального имущества </w:t>
      </w:r>
      <w:r>
        <w:rPr>
          <w:rFonts w:ascii="Arial" w:hAnsi="Arial" w:cs="Arial"/>
          <w:sz w:val="24"/>
          <w:szCs w:val="24"/>
        </w:rPr>
        <w:t>Катайгинского</w:t>
      </w:r>
      <w:r w:rsidRPr="002468C9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области;</w:t>
      </w:r>
    </w:p>
    <w:p w:rsidR="009C0C9E" w:rsidRPr="002468C9" w:rsidRDefault="009C0C9E" w:rsidP="00812AA1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>б) возможность вовлечения объекта незавершенного строительства в хозяйственный оборот;</w:t>
      </w:r>
    </w:p>
    <w:p w:rsidR="009C0C9E" w:rsidRPr="002468C9" w:rsidRDefault="009C0C9E" w:rsidP="00812AA1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 xml:space="preserve">в) наличие объекта незавершенного строительства или произведенных затрат, финансовое обеспечение которых осуществлялось в рамках реализации национальных проектов, государственных и муниципальных программ и списание которых влияет на достижение национальных целей и выполнение стратегических задач, установленных Указами Президента Российской Федерации; </w:t>
      </w:r>
    </w:p>
    <w:p w:rsidR="009C0C9E" w:rsidRPr="002468C9" w:rsidRDefault="009C0C9E" w:rsidP="00812AA1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 xml:space="preserve">2) направляет указанный проект на согласование главному бухгалтеру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2468C9">
        <w:rPr>
          <w:rFonts w:ascii="Arial" w:hAnsi="Arial" w:cs="Arial"/>
          <w:sz w:val="24"/>
          <w:szCs w:val="24"/>
        </w:rPr>
        <w:t xml:space="preserve"> сельского поселения (далее-согласующий специалист)  на предмет: </w:t>
      </w:r>
    </w:p>
    <w:p w:rsidR="009C0C9E" w:rsidRPr="002468C9" w:rsidRDefault="009C0C9E" w:rsidP="00812AA1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 xml:space="preserve">1) отражения в бюджетной (бухгалтерской) отчетности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2468C9">
        <w:rPr>
          <w:rFonts w:ascii="Arial" w:hAnsi="Arial" w:cs="Arial"/>
          <w:sz w:val="24"/>
          <w:szCs w:val="24"/>
        </w:rPr>
        <w:t xml:space="preserve"> сельского поселения (далее-Администрация)  затрат на создание объекта незавершенного строительства или произведенных затрат;</w:t>
      </w:r>
    </w:p>
    <w:p w:rsidR="009C0C9E" w:rsidRPr="002468C9" w:rsidRDefault="009C0C9E" w:rsidP="00812AA1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 xml:space="preserve">2) возможности включения в решение Совета </w:t>
      </w:r>
      <w:r>
        <w:rPr>
          <w:rFonts w:ascii="Arial" w:hAnsi="Arial" w:cs="Arial"/>
          <w:sz w:val="24"/>
          <w:szCs w:val="24"/>
        </w:rPr>
        <w:t>Катайгинского</w:t>
      </w:r>
      <w:r w:rsidRPr="002468C9">
        <w:rPr>
          <w:rFonts w:ascii="Arial" w:hAnsi="Arial" w:cs="Arial"/>
          <w:sz w:val="24"/>
          <w:szCs w:val="24"/>
        </w:rPr>
        <w:t xml:space="preserve"> сельского поселения о местном бюджете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2468C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на текущий финансовый год и на плановый период расходов на снос объекта незавершенного строительства и (или) утилизацию строительных отходов и рекультивацию земельного участка, на котором находится объект незавершенного строительства.</w:t>
      </w:r>
    </w:p>
    <w:p w:rsidR="009C0C9E" w:rsidRPr="002468C9" w:rsidRDefault="009C0C9E" w:rsidP="00812AA1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>При рассмотрении проекта решения о списании согласующий специалист также согласовывают проект решения о списании на предмет отсутствия оснований для отказа в согласовании, предусмотренных пунктом 11 настоящих Правил.</w:t>
      </w:r>
    </w:p>
    <w:p w:rsidR="009C0C9E" w:rsidRPr="002468C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>Срок согласования (отказа в согласовании) проекта решения о списании не должен превышать 14 календарных дней со дня поступления проекта решения о списании согласующему специалисту. В случае не поступления ответа от согласующего специалиста в указанный в настоящем абзаце срок, проект решения о списании считается согласованным. Решение об отказе в согласовании (о согласовании) проекта решения принимается согласующим специалистом в письменной форме.</w:t>
      </w:r>
      <w:bookmarkStart w:id="7" w:name="P69"/>
      <w:bookmarkEnd w:id="7"/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1) наименование объекта незавершенного строительства;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2) инвентарный (учетный) номер объекта незавершенного строительства (при наличии);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3) кадастровый номер объекта незавершенного строительства;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4) год начала строительства объекта незавершенного строительства;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5) балансовая стоимость объекта незавершенного строительства на день принятия решения о списании;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6) кадастровая стоимость объекта незавершенного строительства;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7)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8) выписка из Реестра муниципального имущества</w:t>
      </w:r>
      <w:r>
        <w:rPr>
          <w:rFonts w:ascii="Arial" w:hAnsi="Arial" w:cs="Arial"/>
          <w:sz w:val="24"/>
          <w:szCs w:val="24"/>
        </w:rPr>
        <w:t xml:space="preserve"> Катайгинского сельского поселения </w:t>
      </w:r>
      <w:r w:rsidRPr="005B7C49">
        <w:rPr>
          <w:rFonts w:ascii="Arial" w:hAnsi="Arial" w:cs="Arial"/>
          <w:sz w:val="24"/>
          <w:szCs w:val="24"/>
        </w:rPr>
        <w:t>Верхнекетского района Томской области об объекте недвижимого имущества, выданная в отношении объекта незавершенного строительства.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bookmarkStart w:id="8" w:name="P78"/>
      <w:bookmarkEnd w:id="8"/>
      <w:r w:rsidRPr="005B7C49">
        <w:rPr>
          <w:rFonts w:ascii="Arial" w:hAnsi="Arial" w:cs="Arial"/>
          <w:sz w:val="24"/>
          <w:szCs w:val="24"/>
        </w:rPr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1) наименование объекта, на создание которого произведены затраты;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2) первичная учетная документация по учету работ в капитальном строительстве (акты о приемке выполненных работ </w:t>
      </w:r>
      <w:hyperlink r:id="rId8">
        <w:r w:rsidRPr="005B7C49">
          <w:rPr>
            <w:rFonts w:ascii="Arial" w:hAnsi="Arial" w:cs="Arial"/>
            <w:sz w:val="24"/>
            <w:szCs w:val="24"/>
          </w:rPr>
          <w:t>(КС-2)</w:t>
        </w:r>
      </w:hyperlink>
      <w:r w:rsidRPr="005B7C49">
        <w:rPr>
          <w:rFonts w:ascii="Arial" w:hAnsi="Arial" w:cs="Arial"/>
          <w:sz w:val="24"/>
          <w:szCs w:val="24"/>
        </w:rPr>
        <w:t xml:space="preserve">, справки о стоимости выполненных работ и затрат </w:t>
      </w:r>
      <w:hyperlink r:id="rId9">
        <w:r w:rsidRPr="005B7C49">
          <w:rPr>
            <w:rFonts w:ascii="Arial" w:hAnsi="Arial" w:cs="Arial"/>
            <w:sz w:val="24"/>
            <w:szCs w:val="24"/>
          </w:rPr>
          <w:t>(КС-3)</w:t>
        </w:r>
      </w:hyperlink>
      <w:r w:rsidRPr="005B7C49">
        <w:rPr>
          <w:rFonts w:ascii="Arial" w:hAnsi="Arial" w:cs="Arial"/>
          <w:sz w:val="24"/>
          <w:szCs w:val="24"/>
        </w:rPr>
        <w:t xml:space="preserve">, акты приемки законченного строительством объекта приемочной комиссией </w:t>
      </w:r>
      <w:hyperlink r:id="rId10">
        <w:r w:rsidRPr="005B7C49">
          <w:rPr>
            <w:rFonts w:ascii="Arial" w:hAnsi="Arial" w:cs="Arial"/>
            <w:sz w:val="24"/>
            <w:szCs w:val="24"/>
          </w:rPr>
          <w:t>(КС-14)</w:t>
        </w:r>
      </w:hyperlink>
      <w:r w:rsidRPr="005B7C49">
        <w:rPr>
          <w:rFonts w:ascii="Arial" w:hAnsi="Arial" w:cs="Arial"/>
          <w:sz w:val="24"/>
          <w:szCs w:val="24"/>
        </w:rPr>
        <w:t xml:space="preserve">, товарные накладные по </w:t>
      </w:r>
      <w:hyperlink r:id="rId11">
        <w:r w:rsidRPr="005B7C49">
          <w:rPr>
            <w:rFonts w:ascii="Arial" w:hAnsi="Arial" w:cs="Arial"/>
            <w:sz w:val="24"/>
            <w:szCs w:val="24"/>
          </w:rPr>
          <w:t>форме N ТОРГ-12</w:t>
        </w:r>
      </w:hyperlink>
      <w:r w:rsidRPr="005B7C49">
        <w:rPr>
          <w:rFonts w:ascii="Arial" w:hAnsi="Arial" w:cs="Arial"/>
          <w:sz w:val="24"/>
          <w:szCs w:val="24"/>
        </w:rPr>
        <w:t>, иные документы) (при наличии);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3) размер произведенных затрат;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4) год начала осуществления произведенных затрат.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11. </w:t>
      </w:r>
      <w:r w:rsidRPr="002468C9">
        <w:rPr>
          <w:rFonts w:ascii="Arial" w:hAnsi="Arial" w:cs="Arial"/>
          <w:sz w:val="24"/>
          <w:szCs w:val="24"/>
        </w:rPr>
        <w:t xml:space="preserve">Согласующий специалист </w:t>
      </w:r>
      <w:r w:rsidRPr="005B7C49">
        <w:rPr>
          <w:rFonts w:ascii="Arial" w:hAnsi="Arial" w:cs="Arial"/>
          <w:sz w:val="24"/>
          <w:szCs w:val="24"/>
        </w:rPr>
        <w:t>принимают решение об отказе в согласовании проекта решения о списании при наличии хотя бы одного из следующих оснований: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1) отсутствие оснований, предусмотренных: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в отношении объектов незавершенного 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- пунктом 3 настоящих Правил;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в отношении произведенных затрат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- пунктом 4 настоящих Правил;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bookmarkStart w:id="9" w:name="P85"/>
      <w:bookmarkEnd w:id="9"/>
      <w:r w:rsidRPr="005B7C49">
        <w:rPr>
          <w:rFonts w:ascii="Arial" w:hAnsi="Arial" w:cs="Arial"/>
          <w:sz w:val="24"/>
          <w:szCs w:val="24"/>
        </w:rPr>
        <w:t>2) отсутствие сведений или документов, предусмотренных: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в отношении объектов незавершенного строительства - пунктом 9 настоящих Правил;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в отношении произведенных затрат - пунктом 10 настоящих Правил;</w:t>
      </w:r>
    </w:p>
    <w:p w:rsidR="009C0C9E" w:rsidRPr="002468C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bookmarkStart w:id="10" w:name="P86"/>
      <w:bookmarkEnd w:id="10"/>
      <w:r w:rsidRPr="005B7C49">
        <w:rPr>
          <w:rFonts w:ascii="Arial" w:hAnsi="Arial" w:cs="Arial"/>
          <w:sz w:val="24"/>
          <w:szCs w:val="24"/>
        </w:rPr>
        <w:t xml:space="preserve">3) наличие предложений </w:t>
      </w:r>
      <w:r w:rsidRPr="002468C9">
        <w:rPr>
          <w:rFonts w:ascii="Arial" w:hAnsi="Arial" w:cs="Arial"/>
          <w:sz w:val="24"/>
          <w:szCs w:val="24"/>
        </w:rPr>
        <w:t>специалиста по земельным вопросам о дальнейшем использовании объектов незавершенного строительства или результатов произведенных затрат.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 xml:space="preserve">В случае принятия согласующим специалистом решения об отказе в согласовании проекта решения о списании по основанию, предусмотренному подпунктом 2) пункта 11 настоящих Правил, специалист по земельным вопросам устраняет замечание и в течение 14 календарных дней со дня получения решения </w:t>
      </w:r>
      <w:r w:rsidRPr="005B7C49">
        <w:rPr>
          <w:rFonts w:ascii="Arial" w:hAnsi="Arial" w:cs="Arial"/>
          <w:sz w:val="24"/>
          <w:szCs w:val="24"/>
        </w:rPr>
        <w:t>об отказе повторно направляет проект решения о списании на согласование в порядке, предусмотренном настоящими Правилами.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12. Проект решения о списании после согласования </w:t>
      </w:r>
      <w:r>
        <w:rPr>
          <w:rFonts w:ascii="Arial" w:hAnsi="Arial" w:cs="Arial"/>
          <w:sz w:val="24"/>
          <w:szCs w:val="24"/>
        </w:rPr>
        <w:t>согласующим специалистом</w:t>
      </w:r>
      <w:r w:rsidRPr="005B7C49">
        <w:rPr>
          <w:rFonts w:ascii="Arial" w:hAnsi="Arial" w:cs="Arial"/>
          <w:sz w:val="24"/>
          <w:szCs w:val="24"/>
        </w:rPr>
        <w:t xml:space="preserve"> направляется </w:t>
      </w:r>
      <w:r>
        <w:rPr>
          <w:rFonts w:ascii="Arial" w:hAnsi="Arial" w:cs="Arial"/>
          <w:sz w:val="24"/>
          <w:szCs w:val="24"/>
        </w:rPr>
        <w:t>Главе Катайгинского сельского поселения</w:t>
      </w:r>
      <w:r w:rsidRPr="005B7C49">
        <w:rPr>
          <w:rFonts w:ascii="Arial" w:hAnsi="Arial" w:cs="Arial"/>
          <w:sz w:val="24"/>
          <w:szCs w:val="24"/>
        </w:rPr>
        <w:t xml:space="preserve"> в порядке, установленном Стандартом делопроизводства </w:t>
      </w:r>
      <w:r w:rsidRPr="002468C9">
        <w:rPr>
          <w:rFonts w:ascii="Arial" w:hAnsi="Arial" w:cs="Arial"/>
          <w:sz w:val="24"/>
          <w:szCs w:val="24"/>
        </w:rPr>
        <w:t xml:space="preserve">в Администрации </w:t>
      </w:r>
      <w:r w:rsidRPr="005B7C49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Стандарт),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с приложением сведений и документов, указанных в пункте 9 или 10 настоящих Правил.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13. После согласования </w:t>
      </w:r>
      <w:r w:rsidRPr="002468C9">
        <w:rPr>
          <w:rFonts w:ascii="Arial" w:hAnsi="Arial" w:cs="Arial"/>
          <w:sz w:val="24"/>
          <w:szCs w:val="24"/>
        </w:rPr>
        <w:t xml:space="preserve">согласующим специалистом </w:t>
      </w:r>
      <w:r w:rsidRPr="005B7C49">
        <w:rPr>
          <w:rFonts w:ascii="Arial" w:hAnsi="Arial" w:cs="Arial"/>
          <w:sz w:val="24"/>
          <w:szCs w:val="24"/>
        </w:rPr>
        <w:t>проекта решения о списании, согласования в порядке, установленном Стандартом, принимается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>постановление, указанное в пункте 5   настоящих Правил.</w:t>
      </w:r>
    </w:p>
    <w:p w:rsidR="009C0C9E" w:rsidRPr="002468C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bookmarkStart w:id="11" w:name="P89"/>
      <w:bookmarkEnd w:id="11"/>
      <w:r w:rsidRPr="005B7C49">
        <w:rPr>
          <w:rFonts w:ascii="Arial" w:hAnsi="Arial" w:cs="Arial"/>
          <w:sz w:val="24"/>
          <w:szCs w:val="24"/>
        </w:rPr>
        <w:t xml:space="preserve">14. При принятии согласующим </w:t>
      </w:r>
      <w:r>
        <w:rPr>
          <w:rFonts w:ascii="Arial" w:hAnsi="Arial" w:cs="Arial"/>
          <w:sz w:val="24"/>
          <w:szCs w:val="24"/>
        </w:rPr>
        <w:t>специалистом</w:t>
      </w:r>
      <w:r w:rsidRPr="005B7C49">
        <w:rPr>
          <w:rFonts w:ascii="Arial" w:hAnsi="Arial" w:cs="Arial"/>
          <w:sz w:val="24"/>
          <w:szCs w:val="24"/>
        </w:rPr>
        <w:t xml:space="preserve"> решения об отказе в согласовании проекта решения о списании по основанию, предусмотренному</w:t>
      </w:r>
      <w:r>
        <w:rPr>
          <w:rFonts w:ascii="Arial" w:hAnsi="Arial" w:cs="Arial"/>
          <w:sz w:val="24"/>
          <w:szCs w:val="24"/>
        </w:rPr>
        <w:t xml:space="preserve"> </w:t>
      </w:r>
      <w:r w:rsidRPr="005B7C49">
        <w:rPr>
          <w:rFonts w:ascii="Arial" w:hAnsi="Arial" w:cs="Arial"/>
          <w:sz w:val="24"/>
          <w:szCs w:val="24"/>
        </w:rPr>
        <w:t xml:space="preserve">подпунктом 3) пункта 11 настоящих </w:t>
      </w:r>
      <w:r w:rsidRPr="002468C9">
        <w:rPr>
          <w:rFonts w:ascii="Arial" w:hAnsi="Arial" w:cs="Arial"/>
          <w:sz w:val="24"/>
          <w:szCs w:val="24"/>
        </w:rPr>
        <w:t>специалистом по земельным вопросам в течение 30 календарных дней со дня  принятия решения об отказе в согласовании проекта решения о списании подготавливается план мероприятий по дальнейшему использованию объектов незавершенного строительства или результатов произведенных затрат (далее - План мероприятий) с указанием сроков реализации запланированных мероприятий.</w:t>
      </w:r>
    </w:p>
    <w:p w:rsidR="009C0C9E" w:rsidRPr="002468C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>План мероприятий подготавливается в соответствии со Стандартом в форме проекта постановления Администрации.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2468C9">
        <w:rPr>
          <w:rFonts w:ascii="Arial" w:hAnsi="Arial" w:cs="Arial"/>
          <w:sz w:val="24"/>
          <w:szCs w:val="24"/>
        </w:rPr>
        <w:t xml:space="preserve">15. В случае невозможности реализации Плана мероприятий, указанного в  пункте 14 настоящих Правил, специалистом по земельным вопросам в соответствии со Стандартом направляется Главе </w:t>
      </w:r>
      <w:r>
        <w:rPr>
          <w:rFonts w:ascii="Arial" w:hAnsi="Arial" w:cs="Arial"/>
          <w:sz w:val="24"/>
          <w:szCs w:val="24"/>
        </w:rPr>
        <w:t>Катайгинского</w:t>
      </w:r>
      <w:r w:rsidRPr="002468C9">
        <w:rPr>
          <w:rFonts w:ascii="Arial" w:hAnsi="Arial" w:cs="Arial"/>
          <w:sz w:val="24"/>
          <w:szCs w:val="24"/>
        </w:rPr>
        <w:t xml:space="preserve"> сельского поселения предложение о списании объекта незавершенного строительства или произведенных затрат с приложением проекта постановления Администрации, предусмотренного  </w:t>
      </w:r>
      <w:r w:rsidRPr="005B7C49">
        <w:rPr>
          <w:rFonts w:ascii="Arial" w:hAnsi="Arial" w:cs="Arial"/>
          <w:sz w:val="24"/>
          <w:szCs w:val="24"/>
        </w:rPr>
        <w:t>пунктом 5 настоящих Правил, и пояснением обстоятельств, послуживших препятствием для реализации Плана мероприятий.</w:t>
      </w:r>
    </w:p>
    <w:p w:rsidR="009C0C9E" w:rsidRPr="005B7C4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bookmarkStart w:id="12" w:name="P91"/>
      <w:bookmarkEnd w:id="12"/>
      <w:r w:rsidRPr="005B7C49">
        <w:rPr>
          <w:rFonts w:ascii="Arial" w:hAnsi="Arial" w:cs="Arial"/>
          <w:sz w:val="24"/>
          <w:szCs w:val="24"/>
        </w:rPr>
        <w:t>16. Критериями невозможности реализации Плана мероприятий по дальнейшему использованию объектов незавершенного строительства или результатов произведенных затрат являются:</w:t>
      </w:r>
    </w:p>
    <w:p w:rsidR="009C0C9E" w:rsidRPr="002468C9" w:rsidRDefault="009C0C9E" w:rsidP="00E60500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 xml:space="preserve">1) перенос более двух раз изначально установленного планового срока реализации Плана мероприятий, повлекший увеличение срока реализации Плана мероприятий более чем в два раза по сравнению с изначально установленным, при условии, что </w:t>
      </w:r>
      <w:r>
        <w:rPr>
          <w:rFonts w:ascii="Arial" w:hAnsi="Arial" w:cs="Arial"/>
          <w:sz w:val="24"/>
          <w:szCs w:val="24"/>
        </w:rPr>
        <w:t xml:space="preserve">специалистом </w:t>
      </w:r>
      <w:r w:rsidRPr="002468C9">
        <w:rPr>
          <w:rFonts w:ascii="Arial" w:hAnsi="Arial" w:cs="Arial"/>
          <w:sz w:val="24"/>
          <w:szCs w:val="24"/>
        </w:rPr>
        <w:t>по земельным вопросам приняты все меры для обеспечения своевременной реализации Плана мероприятий (при наличии документального подтверждения принятых мер);</w:t>
      </w:r>
    </w:p>
    <w:p w:rsidR="009C0C9E" w:rsidRPr="005B7C49" w:rsidRDefault="009C0C9E" w:rsidP="00E60500">
      <w:pPr>
        <w:adjustRightInd/>
        <w:ind w:firstLine="539"/>
        <w:jc w:val="both"/>
      </w:pPr>
      <w:r w:rsidRPr="002468C9">
        <w:rPr>
          <w:rFonts w:ascii="Arial" w:hAnsi="Arial" w:cs="Arial"/>
          <w:sz w:val="24"/>
          <w:szCs w:val="24"/>
        </w:rPr>
        <w:t xml:space="preserve">2) фактическое невыполнение более 80 процентов Плана мероприятий по истечении установленного срока реализации Плана мероприятий (при наличии документов, подтверждающих, что специалистом по земельным вопросам приняты </w:t>
      </w:r>
      <w:r>
        <w:rPr>
          <w:rFonts w:ascii="Arial" w:hAnsi="Arial" w:cs="Arial"/>
          <w:sz w:val="24"/>
          <w:szCs w:val="24"/>
        </w:rPr>
        <w:t xml:space="preserve">все меры для обеспечения своевременной реализации Плана мероприятий).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7C49">
        <w:rPr>
          <w:rFonts w:ascii="Arial" w:hAnsi="Arial" w:cs="Arial"/>
          <w:sz w:val="24"/>
          <w:szCs w:val="24"/>
        </w:rPr>
        <w:t xml:space="preserve"> </w:t>
      </w:r>
    </w:p>
    <w:sectPr w:rsidR="009C0C9E" w:rsidRPr="005B7C49" w:rsidSect="00E60500">
      <w:headerReference w:type="default" r:id="rId12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9E" w:rsidRDefault="009C0C9E" w:rsidP="00B1693B">
      <w:r>
        <w:separator/>
      </w:r>
    </w:p>
  </w:endnote>
  <w:endnote w:type="continuationSeparator" w:id="0">
    <w:p w:rsidR="009C0C9E" w:rsidRDefault="009C0C9E" w:rsidP="00B1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9E" w:rsidRDefault="009C0C9E" w:rsidP="00B1693B">
      <w:r>
        <w:separator/>
      </w:r>
    </w:p>
  </w:footnote>
  <w:footnote w:type="continuationSeparator" w:id="0">
    <w:p w:rsidR="009C0C9E" w:rsidRDefault="009C0C9E" w:rsidP="00B16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9E" w:rsidRDefault="009C0C9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C0C9E" w:rsidRDefault="009C0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D65"/>
    <w:rsid w:val="00003F32"/>
    <w:rsid w:val="0002130D"/>
    <w:rsid w:val="00054BD9"/>
    <w:rsid w:val="00056295"/>
    <w:rsid w:val="000638A9"/>
    <w:rsid w:val="00065A35"/>
    <w:rsid w:val="0007479E"/>
    <w:rsid w:val="000802F7"/>
    <w:rsid w:val="000A2D4B"/>
    <w:rsid w:val="000A4983"/>
    <w:rsid w:val="000B2F4F"/>
    <w:rsid w:val="000B5DFD"/>
    <w:rsid w:val="000C0F9F"/>
    <w:rsid w:val="000C319F"/>
    <w:rsid w:val="000D55ED"/>
    <w:rsid w:val="000E2F68"/>
    <w:rsid w:val="000E59F2"/>
    <w:rsid w:val="000E796B"/>
    <w:rsid w:val="000F727F"/>
    <w:rsid w:val="001141FF"/>
    <w:rsid w:val="00125C39"/>
    <w:rsid w:val="00130FE1"/>
    <w:rsid w:val="001348C0"/>
    <w:rsid w:val="00135A8B"/>
    <w:rsid w:val="00154842"/>
    <w:rsid w:val="0016243F"/>
    <w:rsid w:val="00182086"/>
    <w:rsid w:val="00185381"/>
    <w:rsid w:val="001C3B1E"/>
    <w:rsid w:val="001D05FC"/>
    <w:rsid w:val="001D770F"/>
    <w:rsid w:val="001F34B9"/>
    <w:rsid w:val="001F3FEB"/>
    <w:rsid w:val="001F5F7D"/>
    <w:rsid w:val="002025DE"/>
    <w:rsid w:val="00203334"/>
    <w:rsid w:val="00217887"/>
    <w:rsid w:val="00221277"/>
    <w:rsid w:val="00226041"/>
    <w:rsid w:val="00232C9B"/>
    <w:rsid w:val="002468C9"/>
    <w:rsid w:val="00253E32"/>
    <w:rsid w:val="002629B3"/>
    <w:rsid w:val="00266DEF"/>
    <w:rsid w:val="00271F54"/>
    <w:rsid w:val="002819FB"/>
    <w:rsid w:val="002A19A5"/>
    <w:rsid w:val="002C7890"/>
    <w:rsid w:val="002D22E5"/>
    <w:rsid w:val="002D4AB3"/>
    <w:rsid w:val="002E034A"/>
    <w:rsid w:val="002F017A"/>
    <w:rsid w:val="00321627"/>
    <w:rsid w:val="00321668"/>
    <w:rsid w:val="00366F7A"/>
    <w:rsid w:val="00371028"/>
    <w:rsid w:val="00381C90"/>
    <w:rsid w:val="00386F77"/>
    <w:rsid w:val="003878DA"/>
    <w:rsid w:val="00394769"/>
    <w:rsid w:val="003A0882"/>
    <w:rsid w:val="003C37F5"/>
    <w:rsid w:val="003C5069"/>
    <w:rsid w:val="003D6576"/>
    <w:rsid w:val="003E6E33"/>
    <w:rsid w:val="00404C30"/>
    <w:rsid w:val="004058B5"/>
    <w:rsid w:val="004059E1"/>
    <w:rsid w:val="00406DA9"/>
    <w:rsid w:val="00417715"/>
    <w:rsid w:val="00423BA5"/>
    <w:rsid w:val="00425AEB"/>
    <w:rsid w:val="004313AA"/>
    <w:rsid w:val="004435FD"/>
    <w:rsid w:val="004560D2"/>
    <w:rsid w:val="004623DB"/>
    <w:rsid w:val="004635D4"/>
    <w:rsid w:val="00465081"/>
    <w:rsid w:val="00472516"/>
    <w:rsid w:val="004A4D67"/>
    <w:rsid w:val="004C2E02"/>
    <w:rsid w:val="004D120A"/>
    <w:rsid w:val="004E6334"/>
    <w:rsid w:val="00503116"/>
    <w:rsid w:val="00506A87"/>
    <w:rsid w:val="005310CC"/>
    <w:rsid w:val="00535262"/>
    <w:rsid w:val="00547165"/>
    <w:rsid w:val="005475CA"/>
    <w:rsid w:val="0055059C"/>
    <w:rsid w:val="005561CB"/>
    <w:rsid w:val="00573C02"/>
    <w:rsid w:val="0057713D"/>
    <w:rsid w:val="00591A3B"/>
    <w:rsid w:val="005A7C05"/>
    <w:rsid w:val="005B7C49"/>
    <w:rsid w:val="005C6A00"/>
    <w:rsid w:val="005D5AAC"/>
    <w:rsid w:val="005E411C"/>
    <w:rsid w:val="005E45C7"/>
    <w:rsid w:val="005F5CFF"/>
    <w:rsid w:val="00616FC2"/>
    <w:rsid w:val="006701E8"/>
    <w:rsid w:val="006826EE"/>
    <w:rsid w:val="00682CFC"/>
    <w:rsid w:val="00693210"/>
    <w:rsid w:val="006A3E7E"/>
    <w:rsid w:val="006B4F97"/>
    <w:rsid w:val="006B68A1"/>
    <w:rsid w:val="006E3ED3"/>
    <w:rsid w:val="006F16F6"/>
    <w:rsid w:val="006F2892"/>
    <w:rsid w:val="0070087A"/>
    <w:rsid w:val="00703E30"/>
    <w:rsid w:val="00714C5E"/>
    <w:rsid w:val="00727090"/>
    <w:rsid w:val="00730CB2"/>
    <w:rsid w:val="00732B85"/>
    <w:rsid w:val="0074542D"/>
    <w:rsid w:val="00747CAB"/>
    <w:rsid w:val="00760A94"/>
    <w:rsid w:val="00760EDC"/>
    <w:rsid w:val="007621B3"/>
    <w:rsid w:val="00772B8B"/>
    <w:rsid w:val="0078561C"/>
    <w:rsid w:val="007865A5"/>
    <w:rsid w:val="007865D7"/>
    <w:rsid w:val="00794985"/>
    <w:rsid w:val="007A223C"/>
    <w:rsid w:val="007A279A"/>
    <w:rsid w:val="007A2C75"/>
    <w:rsid w:val="007B6ED1"/>
    <w:rsid w:val="007F3297"/>
    <w:rsid w:val="00801E32"/>
    <w:rsid w:val="00810BF3"/>
    <w:rsid w:val="00812AA1"/>
    <w:rsid w:val="00822F06"/>
    <w:rsid w:val="00870D51"/>
    <w:rsid w:val="00873992"/>
    <w:rsid w:val="008847AD"/>
    <w:rsid w:val="00884A43"/>
    <w:rsid w:val="00897056"/>
    <w:rsid w:val="008C27EE"/>
    <w:rsid w:val="008F2581"/>
    <w:rsid w:val="0092426B"/>
    <w:rsid w:val="00970A61"/>
    <w:rsid w:val="009A57F8"/>
    <w:rsid w:val="009A6E71"/>
    <w:rsid w:val="009B3D65"/>
    <w:rsid w:val="009B5AC1"/>
    <w:rsid w:val="009C0C9E"/>
    <w:rsid w:val="009E4759"/>
    <w:rsid w:val="00A0024D"/>
    <w:rsid w:val="00A0038E"/>
    <w:rsid w:val="00A0078F"/>
    <w:rsid w:val="00A10C00"/>
    <w:rsid w:val="00A11A18"/>
    <w:rsid w:val="00A14B91"/>
    <w:rsid w:val="00A32007"/>
    <w:rsid w:val="00A41271"/>
    <w:rsid w:val="00A53AAB"/>
    <w:rsid w:val="00A6781A"/>
    <w:rsid w:val="00A72093"/>
    <w:rsid w:val="00A815EB"/>
    <w:rsid w:val="00A939E1"/>
    <w:rsid w:val="00A97D84"/>
    <w:rsid w:val="00AA1101"/>
    <w:rsid w:val="00AA5E26"/>
    <w:rsid w:val="00AB717E"/>
    <w:rsid w:val="00AD30E8"/>
    <w:rsid w:val="00AD5384"/>
    <w:rsid w:val="00AE094C"/>
    <w:rsid w:val="00AE3777"/>
    <w:rsid w:val="00B1693B"/>
    <w:rsid w:val="00B215D0"/>
    <w:rsid w:val="00B24285"/>
    <w:rsid w:val="00B457C5"/>
    <w:rsid w:val="00B70998"/>
    <w:rsid w:val="00B90B1B"/>
    <w:rsid w:val="00B94CD0"/>
    <w:rsid w:val="00BD19F7"/>
    <w:rsid w:val="00C063D4"/>
    <w:rsid w:val="00C10A34"/>
    <w:rsid w:val="00C2063A"/>
    <w:rsid w:val="00C20779"/>
    <w:rsid w:val="00C33487"/>
    <w:rsid w:val="00C511B6"/>
    <w:rsid w:val="00C51B50"/>
    <w:rsid w:val="00CB369B"/>
    <w:rsid w:val="00CB60FA"/>
    <w:rsid w:val="00CC5152"/>
    <w:rsid w:val="00CD6738"/>
    <w:rsid w:val="00CE31F3"/>
    <w:rsid w:val="00CF72F5"/>
    <w:rsid w:val="00D03CF4"/>
    <w:rsid w:val="00D0714C"/>
    <w:rsid w:val="00D15848"/>
    <w:rsid w:val="00D46CD3"/>
    <w:rsid w:val="00D61D3C"/>
    <w:rsid w:val="00D63E4B"/>
    <w:rsid w:val="00D663F0"/>
    <w:rsid w:val="00D97A40"/>
    <w:rsid w:val="00DB476D"/>
    <w:rsid w:val="00DC3EE7"/>
    <w:rsid w:val="00DC59AD"/>
    <w:rsid w:val="00DC6B62"/>
    <w:rsid w:val="00DD6B0D"/>
    <w:rsid w:val="00DF0974"/>
    <w:rsid w:val="00E03CB4"/>
    <w:rsid w:val="00E04A7E"/>
    <w:rsid w:val="00E0717A"/>
    <w:rsid w:val="00E103B7"/>
    <w:rsid w:val="00E23328"/>
    <w:rsid w:val="00E27D73"/>
    <w:rsid w:val="00E27EBA"/>
    <w:rsid w:val="00E60500"/>
    <w:rsid w:val="00E62CC5"/>
    <w:rsid w:val="00E6603F"/>
    <w:rsid w:val="00E844B2"/>
    <w:rsid w:val="00E85836"/>
    <w:rsid w:val="00E9089E"/>
    <w:rsid w:val="00EB35A6"/>
    <w:rsid w:val="00ED39D8"/>
    <w:rsid w:val="00ED470E"/>
    <w:rsid w:val="00EE7EF6"/>
    <w:rsid w:val="00EF01D3"/>
    <w:rsid w:val="00EF56C3"/>
    <w:rsid w:val="00EF6DE4"/>
    <w:rsid w:val="00F0372B"/>
    <w:rsid w:val="00F06325"/>
    <w:rsid w:val="00F1327D"/>
    <w:rsid w:val="00F31F60"/>
    <w:rsid w:val="00F42B87"/>
    <w:rsid w:val="00F5623B"/>
    <w:rsid w:val="00F728B1"/>
    <w:rsid w:val="00F81277"/>
    <w:rsid w:val="00F87CAB"/>
    <w:rsid w:val="00FA3B21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"/>
    <w:basedOn w:val="Normal"/>
    <w:uiPriority w:val="99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AC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279A"/>
    <w:pPr>
      <w:ind w:left="720"/>
    </w:pPr>
  </w:style>
  <w:style w:type="paragraph" w:styleId="Header">
    <w:name w:val="header"/>
    <w:basedOn w:val="Normal"/>
    <w:link w:val="HeaderChar"/>
    <w:uiPriority w:val="99"/>
    <w:rsid w:val="00B169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93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169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93B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65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508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508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5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5081"/>
    <w:rPr>
      <w:b/>
      <w:bCs/>
    </w:rPr>
  </w:style>
  <w:style w:type="paragraph" w:customStyle="1" w:styleId="3">
    <w:name w:val="Обычный3"/>
    <w:uiPriority w:val="99"/>
    <w:rsid w:val="00D03CF4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нак1 Знак Знак Знак"/>
    <w:basedOn w:val="Normal"/>
    <w:uiPriority w:val="99"/>
    <w:rsid w:val="001F34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E0508F91FA95D83CFF78B176D296507153A364052D58C57266CF5767E1DA149533C9689A3EEF023E8679BD1719076D90C8D50087EFBAFM1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DE0508F91FA95D83CFF78B176D296501173B35445C88865F7F60F7717142B64E1A309789A2E9F129B7628EC0299E75C7128E4D147CF9F0AEMF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DE0508F91FA95D83CFF78B176D29650710313E4552D58C57266CF5767E1DA149533C9688A4EFF823E8679BD1719076D90C8D50087EFBAFM1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DE0508F91FA95D83CFF78B176D2965011238304B52D58C57266CF5767E1DA149533C968AA7EAF023E8679BD1719076D90C8D50087EFBAFM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E0508F91FA95D83CFF78B176D296507153A364052D58C57266CF5767E1DA149533C9689A0EDFC23E8679BD1719076D90C8D50087EFBAFM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5</Pages>
  <Words>2218</Words>
  <Characters>12646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Катайга</cp:lastModifiedBy>
  <cp:revision>26</cp:revision>
  <cp:lastPrinted>2023-07-27T02:44:00Z</cp:lastPrinted>
  <dcterms:created xsi:type="dcterms:W3CDTF">2023-05-16T01:47:00Z</dcterms:created>
  <dcterms:modified xsi:type="dcterms:W3CDTF">2023-09-11T09:57:00Z</dcterms:modified>
</cp:coreProperties>
</file>